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4969B" w14:textId="77777777" w:rsidR="00635A00" w:rsidRDefault="008E4EA8" w:rsidP="00635A00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OBRAZLOŽENJE</w:t>
      </w:r>
    </w:p>
    <w:p w14:paraId="1CC28364" w14:textId="77777777" w:rsidR="00635A00" w:rsidRPr="008D7C7E" w:rsidRDefault="00635A00" w:rsidP="00635A00">
      <w:pPr>
        <w:jc w:val="center"/>
        <w:rPr>
          <w:b/>
          <w:bCs/>
          <w:lang w:eastAsia="en-US"/>
        </w:rPr>
      </w:pPr>
    </w:p>
    <w:p w14:paraId="6D3746F4" w14:textId="77777777" w:rsidR="00635A00" w:rsidRPr="008D7C7E" w:rsidRDefault="008E4EA8" w:rsidP="00635A00">
      <w:pPr>
        <w:pStyle w:val="Odlomakpopisa"/>
        <w:numPr>
          <w:ilvl w:val="0"/>
          <w:numId w:val="1"/>
        </w:numPr>
        <w:spacing w:line="264" w:lineRule="auto"/>
        <w:ind w:left="1080"/>
        <w:jc w:val="both"/>
        <w:rPr>
          <w:b/>
          <w:bCs/>
        </w:rPr>
      </w:pPr>
      <w:r w:rsidRPr="008D7C7E">
        <w:rPr>
          <w:b/>
          <w:bCs/>
        </w:rPr>
        <w:t>Zakonska osnova</w:t>
      </w:r>
    </w:p>
    <w:p w14:paraId="7CA9DE3F" w14:textId="77777777" w:rsidR="00635A00" w:rsidRPr="008D7C7E" w:rsidRDefault="00635A00" w:rsidP="00635A00">
      <w:pPr>
        <w:spacing w:line="264" w:lineRule="auto"/>
        <w:ind w:left="1080"/>
        <w:jc w:val="both"/>
      </w:pPr>
    </w:p>
    <w:p w14:paraId="1BC00E66" w14:textId="77777777" w:rsidR="00635A00" w:rsidRPr="008D7C7E" w:rsidRDefault="008E4EA8" w:rsidP="00635A00">
      <w:pPr>
        <w:pStyle w:val="t-9-8"/>
        <w:shd w:val="clear" w:color="auto" w:fill="FFFFFF"/>
        <w:spacing w:before="0" w:beforeAutospacing="0" w:after="0" w:afterAutospacing="0"/>
        <w:ind w:firstLine="720"/>
        <w:jc w:val="both"/>
        <w:textAlignment w:val="baseline"/>
        <w:rPr>
          <w:rFonts w:eastAsia="Calibri"/>
          <w:lang w:eastAsia="en-US"/>
        </w:rPr>
      </w:pPr>
      <w:r w:rsidRPr="008D7C7E">
        <w:t xml:space="preserve">Pravna osnova za donošenje ove Odluke sadržana je u odredbi članka </w:t>
      </w:r>
      <w:r w:rsidRPr="008D7C7E">
        <w:rPr>
          <w:rFonts w:eastAsia="Calibri"/>
          <w:lang w:eastAsia="en-US"/>
        </w:rPr>
        <w:t xml:space="preserve">13., stavka  1. Zakona o zaštiti od požara („Narodne novine“ broj </w:t>
      </w:r>
      <w:r w:rsidRPr="008D7C7E">
        <w:rPr>
          <w:rFonts w:eastAsia="Calibri"/>
          <w:iCs/>
          <w:lang w:eastAsia="en-US"/>
        </w:rPr>
        <w:t>92/10.,114/22.)   temeljem koje</w:t>
      </w:r>
      <w:r w:rsidRPr="008D7C7E">
        <w:rPr>
          <w:rFonts w:eastAsia="Calibri"/>
          <w:i/>
          <w:iCs/>
          <w:lang w:eastAsia="en-US"/>
        </w:rPr>
        <w:t xml:space="preserve">  </w:t>
      </w:r>
      <w:r w:rsidRPr="008D7C7E">
        <w:rPr>
          <w:rFonts w:eastAsia="Calibri"/>
          <w:lang w:eastAsia="en-US"/>
        </w:rPr>
        <w:t xml:space="preserve">jedinice lokalne i područne (regionalne) samouprave donose plan zaštite od požara za svoje područje na temelju procjene ugroženosti od požara, po prethodno pribavljenom mišljenju nadležne Vatrogasne zajednice i nadležne Službe za civilnu zaštitu pri Ministarstvu unutarnjih poslova, Ravnateljstvu civilne zaštite.. </w:t>
      </w:r>
    </w:p>
    <w:p w14:paraId="31F52E1B" w14:textId="77777777" w:rsidR="00635A00" w:rsidRPr="008D7C7E" w:rsidRDefault="008E4EA8" w:rsidP="00635A00">
      <w:pPr>
        <w:pStyle w:val="t-9-8"/>
        <w:shd w:val="clear" w:color="auto" w:fill="FFFFFF"/>
        <w:spacing w:before="0" w:beforeAutospacing="0" w:after="0" w:afterAutospacing="0"/>
        <w:ind w:firstLine="720"/>
        <w:jc w:val="both"/>
        <w:textAlignment w:val="baseline"/>
      </w:pPr>
      <w:r w:rsidRPr="008D7C7E">
        <w:rPr>
          <w:rFonts w:eastAsia="Calibri"/>
          <w:lang w:eastAsia="en-US"/>
        </w:rPr>
        <w:t xml:space="preserve">Temeljem </w:t>
      </w:r>
      <w:r w:rsidRPr="008D7C7E">
        <w:t xml:space="preserve">odredbe članka </w:t>
      </w:r>
      <w:r w:rsidRPr="008D7C7E">
        <w:rPr>
          <w:rFonts w:eastAsia="Calibri"/>
          <w:lang w:eastAsia="en-US"/>
        </w:rPr>
        <w:t xml:space="preserve">13., </w:t>
      </w:r>
      <w:r w:rsidRPr="008D7C7E">
        <w:t xml:space="preserve">stavka 6. </w:t>
      </w:r>
      <w:r w:rsidRPr="008D7C7E">
        <w:rPr>
          <w:rFonts w:eastAsia="Calibri"/>
          <w:lang w:eastAsia="en-US"/>
        </w:rPr>
        <w:t xml:space="preserve">Zakona o zaštiti od požara („Narodne novine“ broj </w:t>
      </w:r>
      <w:r w:rsidRPr="008D7C7E">
        <w:rPr>
          <w:rFonts w:eastAsia="Calibri"/>
          <w:iCs/>
          <w:lang w:eastAsia="en-US"/>
        </w:rPr>
        <w:t>92/10.,114/22. ), j</w:t>
      </w:r>
      <w:r w:rsidRPr="008D7C7E">
        <w:t>edinice lokalne i područne (regionalne) samouprave najmanje jednom godišnje usklađuju Plan zaštite od požara s novonastalim uvjetima.</w:t>
      </w:r>
    </w:p>
    <w:p w14:paraId="25F68D7D" w14:textId="77777777" w:rsidR="00635A00" w:rsidRPr="008D7C7E" w:rsidRDefault="008E4EA8" w:rsidP="00635A00">
      <w:pPr>
        <w:pStyle w:val="t-9-8"/>
        <w:shd w:val="clear" w:color="auto" w:fill="FFFFFF"/>
        <w:spacing w:before="0" w:beforeAutospacing="0" w:after="0" w:afterAutospacing="0"/>
        <w:ind w:firstLine="720"/>
        <w:jc w:val="both"/>
        <w:textAlignment w:val="baseline"/>
      </w:pPr>
      <w:r w:rsidRPr="008D7C7E">
        <w:rPr>
          <w:rFonts w:eastAsia="Calibri"/>
          <w:lang w:eastAsia="en-US"/>
        </w:rPr>
        <w:t xml:space="preserve">Temeljem </w:t>
      </w:r>
      <w:r w:rsidRPr="008D7C7E">
        <w:t xml:space="preserve">odredbe članka </w:t>
      </w:r>
      <w:r w:rsidRPr="008D7C7E">
        <w:rPr>
          <w:rFonts w:eastAsia="Calibri"/>
          <w:lang w:eastAsia="en-US"/>
        </w:rPr>
        <w:t xml:space="preserve">13., </w:t>
      </w:r>
      <w:r w:rsidRPr="008D7C7E">
        <w:t xml:space="preserve">stavka 7. </w:t>
      </w:r>
      <w:r w:rsidRPr="008D7C7E">
        <w:rPr>
          <w:rFonts w:eastAsia="Calibri"/>
          <w:lang w:eastAsia="en-US"/>
        </w:rPr>
        <w:t xml:space="preserve">Zakona o zaštiti od požara („Narodne novine“ broj </w:t>
      </w:r>
      <w:r w:rsidRPr="008D7C7E">
        <w:rPr>
          <w:rFonts w:eastAsia="Calibri"/>
          <w:iCs/>
          <w:lang w:eastAsia="en-US"/>
        </w:rPr>
        <w:t xml:space="preserve">92/10.,114/22.), </w:t>
      </w:r>
      <w:r w:rsidRPr="008D7C7E">
        <w:t xml:space="preserve">jedinice lokalne i područne (regionalne) samouprave najmanje jednom u 5 godina usklađuju Procjene ugroženosti </w:t>
      </w:r>
      <w:r w:rsidRPr="008D7C7E">
        <w:rPr>
          <w:lang w:eastAsia="en-US"/>
        </w:rPr>
        <w:t>od požara i tehnološke eksplozije</w:t>
      </w:r>
      <w:r w:rsidRPr="008D7C7E">
        <w:t xml:space="preserve"> s novonastalim uvjetima.</w:t>
      </w:r>
    </w:p>
    <w:p w14:paraId="7E9EB96A" w14:textId="77777777" w:rsidR="00635A00" w:rsidRPr="008D7C7E" w:rsidRDefault="00635A00" w:rsidP="00635A00">
      <w:pPr>
        <w:ind w:firstLine="708"/>
        <w:jc w:val="both"/>
      </w:pPr>
    </w:p>
    <w:p w14:paraId="2A3C22E0" w14:textId="77777777" w:rsidR="00635A00" w:rsidRPr="008D7C7E" w:rsidRDefault="008E4EA8" w:rsidP="00635A00">
      <w:pPr>
        <w:pStyle w:val="Odlomakpopisa"/>
        <w:numPr>
          <w:ilvl w:val="0"/>
          <w:numId w:val="1"/>
        </w:numPr>
        <w:spacing w:line="264" w:lineRule="auto"/>
        <w:ind w:left="1080"/>
        <w:jc w:val="both"/>
      </w:pPr>
      <w:r w:rsidRPr="008D7C7E">
        <w:rPr>
          <w:b/>
          <w:bCs/>
        </w:rPr>
        <w:t xml:space="preserve">Ocjena stanja i osnovna pitanja koja se uređuju aktom </w:t>
      </w:r>
    </w:p>
    <w:p w14:paraId="6012BF85" w14:textId="77777777" w:rsidR="00635A00" w:rsidRPr="008D7C7E" w:rsidRDefault="00635A00" w:rsidP="00635A00">
      <w:pPr>
        <w:ind w:firstLine="708"/>
        <w:jc w:val="both"/>
      </w:pPr>
    </w:p>
    <w:p w14:paraId="4A4A2A7B" w14:textId="6C1B665E" w:rsidR="00635A00" w:rsidRPr="008D7C7E" w:rsidRDefault="008E4EA8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8D7C7E">
        <w:rPr>
          <w:rFonts w:eastAsia="Calibri"/>
          <w:lang w:eastAsia="en-US"/>
        </w:rPr>
        <w:t xml:space="preserve">Izrađivač </w:t>
      </w:r>
      <w:r w:rsidR="00EB52FC">
        <w:rPr>
          <w:rFonts w:eastAsia="Calibri"/>
          <w:lang w:eastAsia="en-US"/>
        </w:rPr>
        <w:t xml:space="preserve">stručnog </w:t>
      </w:r>
      <w:r w:rsidRPr="008D7C7E">
        <w:rPr>
          <w:rFonts w:eastAsia="Calibri"/>
          <w:lang w:eastAsia="en-US"/>
        </w:rPr>
        <w:t>dokumenata je Ustanova za obrazovanje odraslih DEFENSOR iz Varaždina, Zagrebačka 71.</w:t>
      </w:r>
    </w:p>
    <w:p w14:paraId="1A4C905F" w14:textId="77777777" w:rsidR="00635A00" w:rsidRPr="008D7C7E" w:rsidRDefault="008E4EA8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8D7C7E">
        <w:rPr>
          <w:rFonts w:eastAsia="Calibri"/>
          <w:lang w:eastAsia="en-US"/>
        </w:rPr>
        <w:t xml:space="preserve">Procjena ugroženosti od požara i tehnološke eksplozije  i Plan zaštite od požara Grada Koprivnice izrađeni su sukladno Pravilniku o izradi procjene ugroženosti od požara i tehnološke  eksplozije ("Narodne novine" broj </w:t>
      </w:r>
      <w:r w:rsidRPr="008D7C7E">
        <w:rPr>
          <w:rFonts w:eastAsia="Calibri"/>
          <w:iCs/>
          <w:lang w:eastAsia="en-US"/>
        </w:rPr>
        <w:t xml:space="preserve">35/94., 19/05. </w:t>
      </w:r>
      <w:r w:rsidRPr="008D7C7E">
        <w:rPr>
          <w:rFonts w:eastAsia="Calibri"/>
          <w:lang w:eastAsia="en-US"/>
        </w:rPr>
        <w:t xml:space="preserve">i </w:t>
      </w:r>
      <w:r w:rsidRPr="008D7C7E">
        <w:rPr>
          <w:rFonts w:eastAsia="Calibri"/>
          <w:iCs/>
          <w:lang w:eastAsia="en-US"/>
        </w:rPr>
        <w:t>28/10.)</w:t>
      </w:r>
      <w:r w:rsidRPr="008D7C7E">
        <w:rPr>
          <w:rFonts w:eastAsia="Calibri"/>
          <w:i/>
          <w:iCs/>
          <w:lang w:eastAsia="en-US"/>
        </w:rPr>
        <w:t xml:space="preserve"> </w:t>
      </w:r>
      <w:r w:rsidRPr="008D7C7E">
        <w:rPr>
          <w:rFonts w:eastAsia="Calibri"/>
          <w:lang w:eastAsia="en-US"/>
        </w:rPr>
        <w:t>i Pravilniku o planu zaštite od požara („Narodne novine“ broj 51/12.).</w:t>
      </w:r>
    </w:p>
    <w:p w14:paraId="064B3E45" w14:textId="77777777" w:rsidR="00635A00" w:rsidRPr="008D7C7E" w:rsidRDefault="008E4EA8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8D7C7E">
        <w:rPr>
          <w:rFonts w:eastAsia="Calibri"/>
          <w:lang w:eastAsia="en-US"/>
        </w:rPr>
        <w:t>Procjenom ugroženosti od požara i tehnološke eksplozije utvrđene su postojeće opasnosti i predviđene su odgovarajuće mjere zaštite od požara i tehnoloških eksplozija (npr. broj vatrogasaca, broj i lokacije vatrogasnih postaja, kao jedne od najvažnijih mjera kako bi se izbjeglo ugrožavanje života i zdravlja ljudi i imovine). Procjena ugroženosti od požara i tehnološke  eksplozije osnova je za izradu Plana zaštite od požara za područje Grada Koprivnice, kojim su detaljno razrađene kako mjere za učinkovito gaš</w:t>
      </w:r>
      <w:r w:rsidRPr="008D7C7E">
        <w:rPr>
          <w:rFonts w:eastAsia="Calibri"/>
          <w:lang w:eastAsia="en-US"/>
        </w:rPr>
        <w:t>enje požara, tako i mjere za sprečavanje njegova nastanka.</w:t>
      </w:r>
    </w:p>
    <w:p w14:paraId="0FA0818F" w14:textId="77777777" w:rsidR="00635A00" w:rsidRPr="00685974" w:rsidRDefault="008E4EA8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8D7C7E">
        <w:rPr>
          <w:rFonts w:eastAsia="Calibri"/>
          <w:lang w:eastAsia="en-US"/>
        </w:rPr>
        <w:t xml:space="preserve">Procjena ugroženosti od požara i tehnološke eksplozije sastoji se od sljedećih tematskih cjelina: Prikaz postojećeg stanja, Procjene ugroženosti pravnih osoba, Prijedlog tehničkih i organizacijskih  mjera, Zaključak,  Stručna obrada činjeničnih podataka  i numerički i grafički </w:t>
      </w:r>
      <w:r w:rsidRPr="00685974">
        <w:rPr>
          <w:rFonts w:eastAsia="Calibri"/>
          <w:lang w:eastAsia="en-US"/>
        </w:rPr>
        <w:t>prilozi.</w:t>
      </w:r>
    </w:p>
    <w:p w14:paraId="1B971009" w14:textId="77777777" w:rsidR="00635A00" w:rsidRDefault="008E4EA8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85974">
        <w:rPr>
          <w:rFonts w:eastAsia="Calibri"/>
          <w:lang w:eastAsia="en-US"/>
        </w:rPr>
        <w:t>Sukladno važećim propisima, pribavljena su prethodna mišljenja Vatrogasne zajednice Grada Koprivnice i Ministarstva unutarnjih poslova, Ravnateljstva civilne zaštite, Područni ured Varaždin, Služba civilne zaštite Koprivnica, u kojima je istaknuto kako su Procjena ugroženosti od požara i tehnoloških eksplozija i Plan zaštite od požara za područje Grada Koprivnice  izrađeni sukladno važećim propisima, odnosno da su njima obuhvaćeni podaci detaljno i stručno obrađeni i valorizirani.</w:t>
      </w:r>
    </w:p>
    <w:p w14:paraId="0D4EEEE2" w14:textId="77777777" w:rsidR="00635A00" w:rsidRDefault="008E4EA8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Budući da se radi o stručnim dokumentima koji sadrže podatke koji se odnose na zaštitu od požara i tehnoloških eksplozija, a koji zbog naravi stvari i zaštite osobnih podataka se nedostavljaju kao sastavni dio materijala za sjednicu Gradskog vijeća, uvid u iste je moguć kod pročelnika   Službe ureda gradonačelnika Grada Koprivnice.</w:t>
      </w:r>
    </w:p>
    <w:p w14:paraId="3A613291" w14:textId="77777777" w:rsidR="00EB52FC" w:rsidRDefault="00EB52FC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Navedeni akti su stručni dokumenti koji podliježu inspekcijskom nadzoru. Isti nisu opći akti ili strateški dokumenti te s te osnove se za iste ne provodi savjetovanje sa zainteresiranom javnošću. </w:t>
      </w:r>
    </w:p>
    <w:p w14:paraId="127B319C" w14:textId="3E31B316" w:rsidR="00EB52FC" w:rsidRDefault="00EB52FC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Nadalje sukladno članku 13. stavku 9. Zakona o zaštiti od požara sudjelovanje javnosti se očekuje kroz obavezu provođenja mjera zaštite od požara, omogućavanja pristupa inspekciji, </w:t>
      </w:r>
      <w:r>
        <w:rPr>
          <w:rFonts w:eastAsia="Calibri"/>
          <w:lang w:eastAsia="en-US"/>
        </w:rPr>
        <w:lastRenderedPageBreak/>
        <w:t>davanja potrebnih podataka i postupanja prema propisanim mjerama, odnosno jednom riječju suradnje.</w:t>
      </w:r>
    </w:p>
    <w:p w14:paraId="35EB194C" w14:textId="77777777" w:rsidR="009B7836" w:rsidRDefault="009B7836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38BD9467" w14:textId="77777777" w:rsidR="00635A00" w:rsidRPr="00685974" w:rsidRDefault="00635A00" w:rsidP="00635A00">
      <w:pPr>
        <w:jc w:val="both"/>
      </w:pPr>
    </w:p>
    <w:p w14:paraId="5BF2F6ED" w14:textId="77777777" w:rsidR="00635A00" w:rsidRPr="00685974" w:rsidRDefault="008E4EA8" w:rsidP="00635A00">
      <w:pPr>
        <w:pStyle w:val="Odlomakpopisa"/>
        <w:numPr>
          <w:ilvl w:val="0"/>
          <w:numId w:val="1"/>
        </w:numPr>
        <w:autoSpaceDE w:val="0"/>
        <w:autoSpaceDN w:val="0"/>
        <w:adjustRightInd w:val="0"/>
        <w:ind w:left="1080"/>
        <w:rPr>
          <w:b/>
          <w:bCs/>
        </w:rPr>
      </w:pPr>
      <w:r w:rsidRPr="00685974">
        <w:rPr>
          <w:b/>
          <w:bCs/>
        </w:rPr>
        <w:t>Potrebna sredstva za provedbu akta</w:t>
      </w:r>
    </w:p>
    <w:p w14:paraId="12F7D531" w14:textId="77777777" w:rsidR="00635A00" w:rsidRPr="00685974" w:rsidRDefault="00635A00" w:rsidP="00635A00">
      <w:pPr>
        <w:ind w:firstLine="708"/>
        <w:jc w:val="both"/>
      </w:pPr>
    </w:p>
    <w:p w14:paraId="48BA6C47" w14:textId="77777777" w:rsidR="00635A00" w:rsidRPr="00685974" w:rsidRDefault="008E4EA8" w:rsidP="00635A00">
      <w:pPr>
        <w:ind w:firstLine="708"/>
        <w:jc w:val="both"/>
      </w:pPr>
      <w:r w:rsidRPr="00685974">
        <w:t>Sredstva proračunske zalihe sukladno Zakoni o proračunu koriste se za financiranje rashoda nastalih pri otklanjanju posljedica elementarnih nepogoda, epidemija, ekoloških nesreća ili izvanrednih događaja i ostalih nepredvidivih nesreća, te za druge nepredviđene rashode tijekom godine. Sukladno navedenom Grad Koprivnica ima planirana sredstva proračunske zalihe u sklopu Proračuna Grada Koprivnice.</w:t>
      </w:r>
    </w:p>
    <w:p w14:paraId="32D8B177" w14:textId="77777777" w:rsidR="00635A00" w:rsidRPr="00685974" w:rsidRDefault="008E4EA8" w:rsidP="00635A00">
      <w:pPr>
        <w:ind w:firstLine="708"/>
        <w:jc w:val="both"/>
      </w:pPr>
      <w:r w:rsidRPr="00685974">
        <w:t xml:space="preserve">Nadalje dodatna sredstva osiguravaju se u Financijskim planovima Javne vatrogasne postrojbe Grada Koprivnice i Vatrogasne zajednice Grada Koprivnice, te poslovnim planovima ostalih dionika sustava zaštite od požara. </w:t>
      </w:r>
    </w:p>
    <w:p w14:paraId="3E1CFB9F" w14:textId="77777777" w:rsidR="00635A00" w:rsidRPr="00685974" w:rsidRDefault="00635A00" w:rsidP="00635A00">
      <w:pPr>
        <w:ind w:firstLine="708"/>
        <w:jc w:val="both"/>
      </w:pPr>
    </w:p>
    <w:p w14:paraId="78EDD0FC" w14:textId="77777777" w:rsidR="00635A00" w:rsidRPr="008D7C7E" w:rsidRDefault="00635A00" w:rsidP="00635A00">
      <w:pPr>
        <w:ind w:firstLine="708"/>
        <w:jc w:val="both"/>
        <w:rPr>
          <w:color w:val="FF0000"/>
          <w:highlight w:val="yellow"/>
        </w:rPr>
      </w:pPr>
    </w:p>
    <w:p w14:paraId="567745A9" w14:textId="77777777" w:rsidR="00635A00" w:rsidRPr="008D7C7E" w:rsidRDefault="008E4EA8" w:rsidP="00635A00">
      <w:pPr>
        <w:jc w:val="both"/>
        <w:rPr>
          <w:rFonts w:eastAsia="Calibri"/>
          <w:lang w:eastAsia="en-US"/>
        </w:rPr>
      </w:pPr>
      <w:r w:rsidRPr="008D7C7E">
        <w:rPr>
          <w:b/>
          <w:bCs/>
        </w:rPr>
        <w:t xml:space="preserve">      IV.         Razlozi za donošenje odluke</w:t>
      </w:r>
    </w:p>
    <w:p w14:paraId="38B856D0" w14:textId="77777777" w:rsidR="00635A00" w:rsidRPr="008D7C7E" w:rsidRDefault="00635A00" w:rsidP="00635A00">
      <w:pPr>
        <w:jc w:val="both"/>
        <w:rPr>
          <w:rFonts w:eastAsia="Calibri"/>
          <w:lang w:eastAsia="en-US"/>
        </w:rPr>
      </w:pPr>
    </w:p>
    <w:p w14:paraId="12E72B0E" w14:textId="77777777" w:rsidR="00635A00" w:rsidRPr="008D7C7E" w:rsidRDefault="008E4EA8" w:rsidP="00635A00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8D7C7E">
        <w:rPr>
          <w:rFonts w:eastAsia="Calibri"/>
          <w:lang w:eastAsia="en-US"/>
        </w:rPr>
        <w:t>Uvidom u važeću Procjenu ugroženosti od požara i tehnološke eksplozije i Plan zaštite od požara za područje Grada Koprivnica i polazeći od vremena izrade, ocjenjujući usklađenost istih s novonastalim uvjetima, pristupilo se izradi navedenih dokumenata. Naime, u proteklom razdoblju došlo je do promjene broja stanovnika, industrijskih kapaciteta, kategorizacije ugroženosti od požara određenih građevina i slično.</w:t>
      </w:r>
    </w:p>
    <w:p w14:paraId="496B621F" w14:textId="77777777" w:rsidR="00635A00" w:rsidRPr="008D7C7E" w:rsidRDefault="008E4EA8" w:rsidP="00635A00">
      <w:pPr>
        <w:jc w:val="both"/>
        <w:rPr>
          <w:lang w:eastAsia="en-US"/>
        </w:rPr>
      </w:pPr>
      <w:r w:rsidRPr="008D7C7E">
        <w:rPr>
          <w:rFonts w:eastAsia="Calibri"/>
          <w:lang w:eastAsia="en-US"/>
        </w:rPr>
        <w:tab/>
        <w:t>Slijedom svega naprijed navedenog, predlaže se Gradskom vijeću Grada Koprivnice donošenje Odluke o</w:t>
      </w:r>
      <w:r w:rsidRPr="008D7C7E">
        <w:rPr>
          <w:lang w:eastAsia="en-US"/>
        </w:rPr>
        <w:t xml:space="preserve"> donošenju Procjene ugroženosti od požara i tehnološke eksplozije za Grad Koprivnicu i Plana zaštite od požara za Grad Koprivnicu</w:t>
      </w:r>
      <w:r w:rsidRPr="008D7C7E">
        <w:t xml:space="preserve">, u predloženom tekstu. </w:t>
      </w:r>
    </w:p>
    <w:p w14:paraId="37A01548" w14:textId="77777777" w:rsidR="00635A00" w:rsidRPr="008D7C7E" w:rsidRDefault="00635A00" w:rsidP="00635A00">
      <w:pPr>
        <w:jc w:val="both"/>
      </w:pPr>
    </w:p>
    <w:p w14:paraId="135D32B7" w14:textId="77777777" w:rsidR="00635A00" w:rsidRPr="008D7C7E" w:rsidRDefault="00635A00" w:rsidP="00635A00">
      <w:pPr>
        <w:jc w:val="both"/>
      </w:pPr>
    </w:p>
    <w:p w14:paraId="796F5BDC" w14:textId="77777777" w:rsidR="00635A00" w:rsidRPr="008D7C7E" w:rsidRDefault="008E4EA8" w:rsidP="00635A00">
      <w:r w:rsidRPr="008D7C7E">
        <w:t xml:space="preserve"> Nositelj izrade akta:                                                              Predlagatelj:</w:t>
      </w:r>
      <w:r w:rsidRPr="008D7C7E">
        <w:tab/>
      </w:r>
    </w:p>
    <w:p w14:paraId="40240EC4" w14:textId="77777777" w:rsidR="00635A00" w:rsidRPr="008D7C7E" w:rsidRDefault="008E4EA8" w:rsidP="00635A00">
      <w:pPr>
        <w:jc w:val="both"/>
      </w:pPr>
      <w:r w:rsidRPr="008D7C7E">
        <w:t xml:space="preserve">        </w:t>
      </w:r>
    </w:p>
    <w:p w14:paraId="42575B2E" w14:textId="77777777" w:rsidR="00635A00" w:rsidRPr="008D7C7E" w:rsidRDefault="008E4EA8" w:rsidP="00635A00">
      <w:pPr>
        <w:jc w:val="both"/>
      </w:pPr>
      <w:r w:rsidRPr="008D7C7E">
        <w:t xml:space="preserve"> Služba ureda gradonačelnika                                                Gradonačelnik:</w:t>
      </w:r>
    </w:p>
    <w:p w14:paraId="2C51D5B8" w14:textId="77777777" w:rsidR="00635A00" w:rsidRPr="008D7C7E" w:rsidRDefault="008E4EA8" w:rsidP="00635A00">
      <w:r w:rsidRPr="008D7C7E">
        <w:t xml:space="preserve">                       </w:t>
      </w:r>
    </w:p>
    <w:p w14:paraId="5A80BDCC" w14:textId="77777777" w:rsidR="00635A00" w:rsidRPr="008D7C7E" w:rsidRDefault="008E4EA8" w:rsidP="00635A00">
      <w:r w:rsidRPr="008D7C7E">
        <w:t xml:space="preserve">            Pročelnik</w:t>
      </w:r>
      <w:r w:rsidRPr="008D7C7E">
        <w:tab/>
      </w:r>
      <w:r w:rsidRPr="008D7C7E">
        <w:tab/>
      </w:r>
      <w:r w:rsidRPr="008D7C7E">
        <w:t xml:space="preserve">                                                 Mišel Jakšić </w:t>
      </w:r>
    </w:p>
    <w:p w14:paraId="17FE1FAA" w14:textId="77777777" w:rsidR="00635A00" w:rsidRPr="008D7C7E" w:rsidRDefault="008E4EA8" w:rsidP="00635A00">
      <w:pPr>
        <w:jc w:val="both"/>
      </w:pPr>
      <w:r w:rsidRPr="008D7C7E">
        <w:t xml:space="preserve">         </w:t>
      </w:r>
    </w:p>
    <w:p w14:paraId="0B118D76" w14:textId="77777777" w:rsidR="00635A00" w:rsidRPr="008D7C7E" w:rsidRDefault="008E4EA8" w:rsidP="00635A00">
      <w:pPr>
        <w:jc w:val="both"/>
      </w:pPr>
      <w:r w:rsidRPr="008D7C7E">
        <w:t xml:space="preserve">        Dario Jembrek</w:t>
      </w:r>
    </w:p>
    <w:p w14:paraId="3B6C8D08" w14:textId="77777777" w:rsidR="00635A00" w:rsidRPr="008D7C7E" w:rsidRDefault="008E4EA8" w:rsidP="00635A00">
      <w:pPr>
        <w:jc w:val="both"/>
      </w:pPr>
      <w:r w:rsidRPr="008D7C7E">
        <w:t xml:space="preserve">                     </w:t>
      </w:r>
    </w:p>
    <w:p w14:paraId="4E6B4957" w14:textId="77777777" w:rsidR="00635A00" w:rsidRPr="008D7C7E" w:rsidRDefault="00635A00" w:rsidP="00635A00"/>
    <w:p w14:paraId="04E97BDB" w14:textId="77777777" w:rsidR="00635A00" w:rsidRPr="008770A6" w:rsidRDefault="00635A00" w:rsidP="00635A00">
      <w:pPr>
        <w:jc w:val="both"/>
        <w:rPr>
          <w:lang w:eastAsia="en-US"/>
        </w:rPr>
      </w:pPr>
    </w:p>
    <w:p w14:paraId="0C412D98" w14:textId="77777777" w:rsidR="00635A00" w:rsidRDefault="00635A00" w:rsidP="00635A00"/>
    <w:p w14:paraId="3B7EDA10" w14:textId="77777777" w:rsidR="00635A00" w:rsidRDefault="00635A00" w:rsidP="00635A00"/>
    <w:p w14:paraId="0C807A59" w14:textId="77777777" w:rsidR="00635A00" w:rsidRDefault="00635A00" w:rsidP="00635A00"/>
    <w:p w14:paraId="5CBB7B2B" w14:textId="28332535" w:rsidR="00611B44" w:rsidRPr="00635A00" w:rsidRDefault="00611B44" w:rsidP="00635A00"/>
    <w:sectPr w:rsidR="00611B44" w:rsidRPr="00635A00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6066" w14:textId="77777777" w:rsidR="008E4EA8" w:rsidRDefault="008E4EA8">
      <w:r>
        <w:separator/>
      </w:r>
    </w:p>
  </w:endnote>
  <w:endnote w:type="continuationSeparator" w:id="0">
    <w:p w14:paraId="508AF2A5" w14:textId="77777777" w:rsidR="008E4EA8" w:rsidRDefault="008E4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8E4EA8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8BC20" w14:textId="77777777" w:rsidR="008E4EA8" w:rsidRDefault="008E4EA8">
      <w:r>
        <w:separator/>
      </w:r>
    </w:p>
  </w:footnote>
  <w:footnote w:type="continuationSeparator" w:id="0">
    <w:p w14:paraId="380AD069" w14:textId="77777777" w:rsidR="008E4EA8" w:rsidRDefault="008E4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33256F"/>
    <w:multiLevelType w:val="hybridMultilevel"/>
    <w:tmpl w:val="E5AA388C"/>
    <w:lvl w:ilvl="0" w:tplc="F9700628">
      <w:start w:val="1"/>
      <w:numFmt w:val="upperRoman"/>
      <w:lvlText w:val="%1."/>
      <w:lvlJc w:val="left"/>
      <w:pPr>
        <w:ind w:left="1146" w:hanging="720"/>
      </w:pPr>
      <w:rPr>
        <w:b/>
        <w:bCs/>
      </w:rPr>
    </w:lvl>
    <w:lvl w:ilvl="1" w:tplc="A6FCB530">
      <w:start w:val="1"/>
      <w:numFmt w:val="lowerLetter"/>
      <w:lvlText w:val="%2."/>
      <w:lvlJc w:val="left"/>
      <w:pPr>
        <w:ind w:left="1440" w:hanging="360"/>
      </w:pPr>
    </w:lvl>
    <w:lvl w:ilvl="2" w:tplc="9524F234">
      <w:start w:val="1"/>
      <w:numFmt w:val="lowerRoman"/>
      <w:lvlText w:val="%3."/>
      <w:lvlJc w:val="right"/>
      <w:pPr>
        <w:ind w:left="2160" w:hanging="180"/>
      </w:pPr>
    </w:lvl>
    <w:lvl w:ilvl="3" w:tplc="6E4CD4DC">
      <w:start w:val="1"/>
      <w:numFmt w:val="decimal"/>
      <w:lvlText w:val="%4."/>
      <w:lvlJc w:val="left"/>
      <w:pPr>
        <w:ind w:left="2880" w:hanging="360"/>
      </w:pPr>
    </w:lvl>
    <w:lvl w:ilvl="4" w:tplc="9BDA9F58">
      <w:start w:val="1"/>
      <w:numFmt w:val="lowerLetter"/>
      <w:lvlText w:val="%5."/>
      <w:lvlJc w:val="left"/>
      <w:pPr>
        <w:ind w:left="3600" w:hanging="360"/>
      </w:pPr>
    </w:lvl>
    <w:lvl w:ilvl="5" w:tplc="95066E24">
      <w:start w:val="1"/>
      <w:numFmt w:val="lowerRoman"/>
      <w:lvlText w:val="%6."/>
      <w:lvlJc w:val="right"/>
      <w:pPr>
        <w:ind w:left="4320" w:hanging="180"/>
      </w:pPr>
    </w:lvl>
    <w:lvl w:ilvl="6" w:tplc="E47061E0">
      <w:start w:val="1"/>
      <w:numFmt w:val="decimal"/>
      <w:lvlText w:val="%7."/>
      <w:lvlJc w:val="left"/>
      <w:pPr>
        <w:ind w:left="5040" w:hanging="360"/>
      </w:pPr>
    </w:lvl>
    <w:lvl w:ilvl="7" w:tplc="31829130">
      <w:start w:val="1"/>
      <w:numFmt w:val="lowerLetter"/>
      <w:lvlText w:val="%8."/>
      <w:lvlJc w:val="left"/>
      <w:pPr>
        <w:ind w:left="5760" w:hanging="360"/>
      </w:pPr>
    </w:lvl>
    <w:lvl w:ilvl="8" w:tplc="7862D8EA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689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71AA9"/>
    <w:rsid w:val="003B07B2"/>
    <w:rsid w:val="003C0B73"/>
    <w:rsid w:val="003C3CC4"/>
    <w:rsid w:val="003C7570"/>
    <w:rsid w:val="003D5D0A"/>
    <w:rsid w:val="004115A0"/>
    <w:rsid w:val="004466BF"/>
    <w:rsid w:val="00446CED"/>
    <w:rsid w:val="0045196B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A00"/>
    <w:rsid w:val="00635D83"/>
    <w:rsid w:val="00636B90"/>
    <w:rsid w:val="00640486"/>
    <w:rsid w:val="00647CB6"/>
    <w:rsid w:val="00661DCA"/>
    <w:rsid w:val="006712B7"/>
    <w:rsid w:val="00685974"/>
    <w:rsid w:val="006921E6"/>
    <w:rsid w:val="006C2480"/>
    <w:rsid w:val="006D1309"/>
    <w:rsid w:val="007204B5"/>
    <w:rsid w:val="0072201D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D7C7E"/>
    <w:rsid w:val="008E4B08"/>
    <w:rsid w:val="008E4EA8"/>
    <w:rsid w:val="0090739C"/>
    <w:rsid w:val="009201BD"/>
    <w:rsid w:val="00987945"/>
    <w:rsid w:val="009B6D94"/>
    <w:rsid w:val="009B7836"/>
    <w:rsid w:val="009D4CD1"/>
    <w:rsid w:val="009F199D"/>
    <w:rsid w:val="00A10227"/>
    <w:rsid w:val="00A1543D"/>
    <w:rsid w:val="00A32554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82211"/>
    <w:rsid w:val="00C8267C"/>
    <w:rsid w:val="00C87578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13394"/>
    <w:rsid w:val="00E3458D"/>
    <w:rsid w:val="00E939E8"/>
    <w:rsid w:val="00EB52FC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635A00"/>
    <w:pPr>
      <w:ind w:left="720"/>
      <w:contextualSpacing/>
    </w:pPr>
  </w:style>
  <w:style w:type="paragraph" w:customStyle="1" w:styleId="t-9-8">
    <w:name w:val="t-9-8"/>
    <w:basedOn w:val="Normal"/>
    <w:rsid w:val="00635A00"/>
    <w:pPr>
      <w:spacing w:before="100" w:beforeAutospacing="1" w:after="100" w:afterAutospacing="1"/>
    </w:pPr>
  </w:style>
  <w:style w:type="paragraph" w:styleId="Revizija">
    <w:name w:val="Revision"/>
    <w:hidden/>
    <w:uiPriority w:val="99"/>
    <w:semiHidden/>
    <w:rsid w:val="00EB52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Gordana Komes</cp:lastModifiedBy>
  <cp:revision>3</cp:revision>
  <cp:lastPrinted>2007-11-02T12:55:00Z</cp:lastPrinted>
  <dcterms:created xsi:type="dcterms:W3CDTF">2026-02-26T13:44:00Z</dcterms:created>
  <dcterms:modified xsi:type="dcterms:W3CDTF">2026-02-26T13:45:00Z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